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FF" w:rsidRPr="004A1A7A" w:rsidRDefault="002A2CFF" w:rsidP="002A2CFF">
      <w:pPr>
        <w:pStyle w:val="EnvelopeReturn"/>
        <w:numPr>
          <w:ilvl w:val="0"/>
          <w:numId w:val="2"/>
        </w:numPr>
        <w:tabs>
          <w:tab w:val="left" w:pos="720"/>
        </w:tabs>
        <w:rPr>
          <w:b/>
          <w:caps/>
          <w:sz w:val="20"/>
        </w:rPr>
      </w:pPr>
      <w:r w:rsidRPr="004A1A7A">
        <w:rPr>
          <w:b/>
          <w:caps/>
          <w:sz w:val="20"/>
        </w:rPr>
        <w:t xml:space="preserve">Alcoholic beverages </w:t>
      </w:r>
    </w:p>
    <w:p w:rsidR="002A2CFF" w:rsidRPr="004A1A7A" w:rsidRDefault="002A2CFF" w:rsidP="002A2CFF">
      <w:pPr>
        <w:pStyle w:val="EnvelopeReturn"/>
        <w:tabs>
          <w:tab w:val="left" w:pos="1260"/>
        </w:tabs>
        <w:rPr>
          <w:sz w:val="20"/>
        </w:rPr>
      </w:pPr>
    </w:p>
    <w:p w:rsidR="002A2CFF" w:rsidRPr="004A1A7A" w:rsidRDefault="002A2CFF" w:rsidP="002A2CFF">
      <w:pPr>
        <w:pStyle w:val="EnvelopeReturn"/>
        <w:numPr>
          <w:ilvl w:val="1"/>
          <w:numId w:val="1"/>
        </w:numPr>
        <w:rPr>
          <w:sz w:val="20"/>
        </w:rPr>
      </w:pPr>
      <w:r w:rsidRPr="004A1A7A">
        <w:rPr>
          <w:sz w:val="20"/>
        </w:rPr>
        <w:t xml:space="preserve">It is unlawful for any person in any park facility to possess alcoholic beverages and/or be under the influence of alcoholic beverages or be disruptive by virtue of such use.  County Parks and Recreation cites Carteret County Code of Ordinances, Article I., In General, Section 11-1, Possession, consumption of alcoholic beverages in public, </w:t>
      </w:r>
      <w:proofErr w:type="gramStart"/>
      <w:r w:rsidRPr="004A1A7A">
        <w:rPr>
          <w:sz w:val="20"/>
        </w:rPr>
        <w:t>“ It</w:t>
      </w:r>
      <w:proofErr w:type="gramEnd"/>
      <w:r w:rsidRPr="004A1A7A">
        <w:rPr>
          <w:sz w:val="20"/>
        </w:rPr>
        <w:t xml:space="preserve"> shall be unlawful for any person to possess, display or consume alcoholic beverages of any kind, including but not limited to, whiskey, liquor, beer, wine, or other alcoholic beverages while on any county property used as a park or recreational area located within the county.</w:t>
      </w:r>
    </w:p>
    <w:p w:rsidR="002A2CFF" w:rsidRPr="004A1A7A" w:rsidRDefault="002A2CFF" w:rsidP="002A2CFF">
      <w:pPr>
        <w:pStyle w:val="EnvelopeReturn"/>
        <w:tabs>
          <w:tab w:val="left" w:pos="1440"/>
        </w:tabs>
        <w:ind w:left="720"/>
        <w:rPr>
          <w:sz w:val="20"/>
        </w:rPr>
      </w:pPr>
    </w:p>
    <w:p w:rsidR="002A2CFF" w:rsidRPr="004A1A7A" w:rsidRDefault="002A2CFF" w:rsidP="002A2CFF">
      <w:pPr>
        <w:pStyle w:val="EnvelopeReturn"/>
        <w:numPr>
          <w:ilvl w:val="1"/>
          <w:numId w:val="1"/>
        </w:numPr>
        <w:rPr>
          <w:sz w:val="20"/>
        </w:rPr>
      </w:pPr>
      <w:r w:rsidRPr="004A1A7A">
        <w:rPr>
          <w:sz w:val="20"/>
        </w:rPr>
        <w:t xml:space="preserve">Any person found guilty of violating this section shall be punished as provided by section 1-6 of this </w:t>
      </w:r>
      <w:proofErr w:type="gramStart"/>
      <w:r w:rsidRPr="004A1A7A">
        <w:rPr>
          <w:sz w:val="20"/>
        </w:rPr>
        <w:t>Code.,</w:t>
      </w:r>
      <w:proofErr w:type="gramEnd"/>
      <w:r w:rsidRPr="004A1A7A">
        <w:rPr>
          <w:sz w:val="20"/>
        </w:rPr>
        <w:t xml:space="preserve"> Sec. 1-6. General penalty.</w:t>
      </w:r>
    </w:p>
    <w:p w:rsidR="002A2CFF" w:rsidRPr="004A1A7A" w:rsidRDefault="002A2CFF" w:rsidP="002A2CFF">
      <w:pPr>
        <w:pStyle w:val="EnvelopeReturn"/>
        <w:tabs>
          <w:tab w:val="left" w:pos="1440"/>
        </w:tabs>
        <w:rPr>
          <w:sz w:val="20"/>
        </w:rPr>
      </w:pPr>
    </w:p>
    <w:p w:rsidR="002A2CFF" w:rsidRDefault="002A2CFF" w:rsidP="002A2CFF">
      <w:pPr>
        <w:pStyle w:val="EnvelopeReturn"/>
        <w:numPr>
          <w:ilvl w:val="2"/>
          <w:numId w:val="1"/>
        </w:numPr>
        <w:tabs>
          <w:tab w:val="left" w:pos="1440"/>
        </w:tabs>
        <w:rPr>
          <w:sz w:val="20"/>
        </w:rPr>
      </w:pPr>
      <w:r w:rsidRPr="004A1A7A">
        <w:rPr>
          <w:sz w:val="20"/>
        </w:rPr>
        <w:t>Any person violating or failing, refusing or neglecting to comply with any provision or requirement of any section or subsection of this Code, or any ordinance of this county now in force or hereafter enacted, to which no specific penalty is affixed, shall be punished by a fine</w:t>
      </w:r>
      <w:r>
        <w:rPr>
          <w:sz w:val="20"/>
        </w:rPr>
        <w:t xml:space="preserve"> . . .</w:t>
      </w:r>
      <w:r w:rsidRPr="004A1A7A">
        <w:rPr>
          <w:sz w:val="20"/>
        </w:rPr>
        <w:t>, or shall be imprisoned for not more than 30 days, for each offense</w:t>
      </w:r>
      <w:r>
        <w:rPr>
          <w:sz w:val="20"/>
        </w:rPr>
        <w:t xml:space="preserve"> . . </w:t>
      </w:r>
      <w:r w:rsidRPr="004A1A7A">
        <w:rPr>
          <w:sz w:val="20"/>
        </w:rPr>
        <w:t xml:space="preserve">. </w:t>
      </w:r>
    </w:p>
    <w:p w:rsidR="002A2CFF" w:rsidRPr="004A1A7A" w:rsidRDefault="002A2CFF" w:rsidP="002A2CFF">
      <w:pPr>
        <w:pStyle w:val="EnvelopeReturn"/>
        <w:tabs>
          <w:tab w:val="left" w:pos="1440"/>
        </w:tabs>
        <w:ind w:left="1440"/>
        <w:rPr>
          <w:sz w:val="20"/>
        </w:rPr>
      </w:pPr>
    </w:p>
    <w:p w:rsidR="002A2CFF" w:rsidRDefault="002A2CFF" w:rsidP="002A2CFF">
      <w:pPr>
        <w:pStyle w:val="EnvelopeReturn"/>
        <w:numPr>
          <w:ilvl w:val="2"/>
          <w:numId w:val="1"/>
        </w:numPr>
        <w:tabs>
          <w:tab w:val="left" w:pos="1440"/>
        </w:tabs>
        <w:rPr>
          <w:sz w:val="20"/>
        </w:rPr>
      </w:pPr>
      <w:r w:rsidRPr="004A1A7A">
        <w:rPr>
          <w:sz w:val="20"/>
        </w:rPr>
        <w:t>Any ordinance in this Code may be enforced by an appropriate legal remedy issuing from a court of competent jurisdiction. It shall not be a defense to the application of the county for equitable relief that there is an adequate remedy at law.</w:t>
      </w:r>
    </w:p>
    <w:p w:rsidR="002A2CFF" w:rsidRDefault="002A2CFF" w:rsidP="002A2CFF">
      <w:pPr>
        <w:pStyle w:val="EnvelopeReturn"/>
        <w:tabs>
          <w:tab w:val="left" w:pos="1440"/>
        </w:tabs>
        <w:rPr>
          <w:sz w:val="20"/>
        </w:rPr>
      </w:pPr>
    </w:p>
    <w:p w:rsidR="002A2CFF" w:rsidRDefault="002A2CFF" w:rsidP="002A2CFF">
      <w:pPr>
        <w:pStyle w:val="EnvelopeReturn"/>
        <w:numPr>
          <w:ilvl w:val="2"/>
          <w:numId w:val="1"/>
        </w:numPr>
        <w:tabs>
          <w:tab w:val="left" w:pos="1440"/>
        </w:tabs>
        <w:rPr>
          <w:sz w:val="20"/>
        </w:rPr>
      </w:pPr>
      <w:r w:rsidRPr="004A1A7A">
        <w:rPr>
          <w:sz w:val="20"/>
        </w:rPr>
        <w:t>Each day that any breach or violation of or any failure to comply with any provision or requirement of any section or subsection of this Code or any ordinance of this county now in force or hereafter enacted continues, or is allowed to continue, shall constitute a separate and distinct offense; but nothing contained in this section or this Code shall be construed to relieve, or shall have the effect of relieving, any offender of any fine, imprisonment or penalty for repeated violations on any one day of any ordinance now in force or hereafter enacted, or any section or subsection of this Code.  State law references:  Violations of county ordinances deemed misdemeanors, G.S. 14-4; See also, G.S. 153A-123, prescribing alternate methods for enforcement of ordinances and authorizing the making of each day's continuing violation a separate offense; injunction, G.S. 1-485 et seq.  (Ord</w:t>
      </w:r>
      <w:r>
        <w:rPr>
          <w:sz w:val="20"/>
        </w:rPr>
        <w:t>inance</w:t>
      </w:r>
      <w:r w:rsidRPr="004A1A7A">
        <w:rPr>
          <w:sz w:val="20"/>
        </w:rPr>
        <w:t>. of 9-7-76(2))  Cross references:  Restrictions on possession, consumption or transfer of alcoholic beverage, § 5-7.  State law references:  General ordinance making power, G.S. 153A-121; regulation of places of amusement, G.S. 153A-135.</w:t>
      </w:r>
    </w:p>
    <w:p w:rsidR="002A2CFF" w:rsidRDefault="002A2CFF" w:rsidP="002A2CFF">
      <w:pPr>
        <w:pStyle w:val="EnvelopeReturn"/>
        <w:tabs>
          <w:tab w:val="left" w:pos="1440"/>
        </w:tabs>
        <w:ind w:left="2160"/>
        <w:rPr>
          <w:sz w:val="20"/>
        </w:rPr>
      </w:pPr>
    </w:p>
    <w:p w:rsidR="002A2CFF" w:rsidRPr="004A1A7A" w:rsidRDefault="002A2CFF" w:rsidP="002A2CFF">
      <w:pPr>
        <w:pStyle w:val="EnvelopeReturn"/>
        <w:numPr>
          <w:ilvl w:val="2"/>
          <w:numId w:val="1"/>
        </w:numPr>
        <w:tabs>
          <w:tab w:val="left" w:pos="1440"/>
        </w:tabs>
        <w:rPr>
          <w:sz w:val="20"/>
        </w:rPr>
      </w:pPr>
      <w:r>
        <w:rPr>
          <w:sz w:val="20"/>
        </w:rPr>
        <w:t>Possession of alcohol, or being under the influence of alcohol, is not allowed at any CCPR sponsored or co-sponsored activity, event, or program regardless where held.</w:t>
      </w:r>
      <w:r w:rsidRPr="004A1A7A">
        <w:rPr>
          <w:sz w:val="20"/>
        </w:rPr>
        <w:t xml:space="preserve">  </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FF2"/>
    <w:multiLevelType w:val="multilevel"/>
    <w:tmpl w:val="33549D0A"/>
    <w:lvl w:ilvl="0">
      <w:start w:val="13"/>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F"/>
    <w:rsid w:val="00257DA0"/>
    <w:rsid w:val="002A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A2CFF"/>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A2CFF"/>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2013-06-06T16:50:00Z</dcterms:created>
  <dcterms:modified xsi:type="dcterms:W3CDTF">2013-06-06T16:50:00Z</dcterms:modified>
</cp:coreProperties>
</file>